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2F81E" w14:textId="77777777" w:rsidR="00CB072F" w:rsidRPr="00CB072F" w:rsidRDefault="00CB072F" w:rsidP="00CB072F">
      <w:pPr>
        <w:shd w:val="clear" w:color="auto" w:fill="FFFFFF"/>
        <w:spacing w:after="150" w:line="570" w:lineRule="atLeast"/>
        <w:outlineLvl w:val="0"/>
        <w:rPr>
          <w:rFonts w:ascii="Montserrat" w:eastAsia="Times New Roman" w:hAnsi="Montserrat" w:cs="Times New Roman"/>
          <w:b/>
          <w:bCs/>
          <w:color w:val="ED7D31" w:themeColor="accent2"/>
          <w:kern w:val="36"/>
          <w:sz w:val="48"/>
          <w:szCs w:val="48"/>
          <w:lang w:eastAsia="fr-FR"/>
          <w14:ligatures w14:val="none"/>
        </w:rPr>
      </w:pPr>
      <w:r w:rsidRPr="00CB072F">
        <w:rPr>
          <w:rFonts w:ascii="Montserrat" w:eastAsia="Times New Roman" w:hAnsi="Montserrat" w:cs="Times New Roman"/>
          <w:b/>
          <w:bCs/>
          <w:color w:val="ED7D31" w:themeColor="accent2"/>
          <w:kern w:val="36"/>
          <w:sz w:val="48"/>
          <w:szCs w:val="48"/>
          <w:lang w:eastAsia="fr-FR"/>
          <w14:ligatures w14:val="none"/>
        </w:rPr>
        <w:t>Les dirigeants assimilés salariés</w:t>
      </w:r>
    </w:p>
    <w:p w14:paraId="5205759B" w14:textId="77777777" w:rsidR="00CB072F" w:rsidRPr="00CB072F" w:rsidRDefault="00CB072F" w:rsidP="00CB072F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</w:pPr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t>Ce sont :</w:t>
      </w:r>
    </w:p>
    <w:p w14:paraId="367DABED" w14:textId="77777777" w:rsidR="00CB072F" w:rsidRPr="00CB072F" w:rsidRDefault="00CB072F" w:rsidP="00CB07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80" w:right="360"/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</w:pPr>
      <w:proofErr w:type="gramStart"/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les</w:t>
      </w:r>
      <w:proofErr w:type="gramEnd"/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 xml:space="preserve"> gérants minoritaires ou égalitaires de SARL</w:t>
      </w:r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t> (société à responsabilité limitée) </w:t>
      </w:r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ou de SELARL</w:t>
      </w:r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t> (société d’exercice libéral à responsabilité limitée),</w:t>
      </w:r>
    </w:p>
    <w:p w14:paraId="0E397D2A" w14:textId="77777777" w:rsidR="00CB072F" w:rsidRPr="00CB072F" w:rsidRDefault="00CB072F" w:rsidP="00CB07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80" w:right="360"/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</w:pPr>
      <w:proofErr w:type="gramStart"/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les</w:t>
      </w:r>
      <w:proofErr w:type="gramEnd"/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 xml:space="preserve"> présidents - directeurs, directeurs</w:t>
      </w:r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t> généraux et directeurs généraux délégués (rémunérés) </w:t>
      </w:r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de SA</w:t>
      </w:r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t> (société anonyme) </w:t>
      </w:r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ou de SELAFA</w:t>
      </w:r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t> (société d’exercice libéral à forme anonyme),</w:t>
      </w:r>
    </w:p>
    <w:p w14:paraId="4E837479" w14:textId="77777777" w:rsidR="00CB072F" w:rsidRPr="00CB072F" w:rsidRDefault="00CB072F" w:rsidP="00CB07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80" w:right="360"/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</w:pPr>
      <w:proofErr w:type="gramStart"/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les</w:t>
      </w:r>
      <w:proofErr w:type="gramEnd"/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 xml:space="preserve"> présidents et dirigeants rémunérés de SAS</w:t>
      </w:r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t> (société par actions simplifiée) </w:t>
      </w:r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ou de SASU</w:t>
      </w:r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t> (société par actions simplifiée unipersonnelle),</w:t>
      </w:r>
    </w:p>
    <w:p w14:paraId="241812FC" w14:textId="77777777" w:rsidR="00CB072F" w:rsidRPr="00CB072F" w:rsidRDefault="00CB072F" w:rsidP="00CB07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80" w:right="360"/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</w:pPr>
      <w:proofErr w:type="gramStart"/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les</w:t>
      </w:r>
      <w:proofErr w:type="gramEnd"/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 xml:space="preserve"> gérants non associés rémunérés de sociétés de personnes,</w:t>
      </w:r>
    </w:p>
    <w:p w14:paraId="4A9D1CE5" w14:textId="77777777" w:rsidR="00CB072F" w:rsidRPr="00CB072F" w:rsidRDefault="00CB072F" w:rsidP="00CB07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80" w:right="360"/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</w:pPr>
      <w:proofErr w:type="gramStart"/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les</w:t>
      </w:r>
      <w:proofErr w:type="gramEnd"/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 xml:space="preserve"> dirigeants de certaines associations à but non lucratif.</w:t>
      </w:r>
    </w:p>
    <w:p w14:paraId="086A64BF" w14:textId="77777777" w:rsidR="00CB072F" w:rsidRPr="00CB072F" w:rsidRDefault="00CB072F" w:rsidP="00CB072F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</w:pPr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t>Cette liste est non exhaustive.</w:t>
      </w:r>
    </w:p>
    <w:p w14:paraId="74A7A7E9" w14:textId="77777777" w:rsidR="00CB072F" w:rsidRPr="00CB072F" w:rsidRDefault="00CB072F" w:rsidP="00CB072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</w:pPr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t>Bien que relevant du statut de salarié au sens du droit de la </w:t>
      </w:r>
      <w:hyperlink r:id="rId5" w:history="1">
        <w:r w:rsidRPr="00CB072F">
          <w:rPr>
            <w:rFonts w:ascii="Roboto" w:eastAsia="Times New Roman" w:hAnsi="Roboto" w:cs="Times New Roman"/>
            <w:color w:val="3163A7"/>
            <w:kern w:val="0"/>
            <w:sz w:val="24"/>
            <w:szCs w:val="24"/>
            <w:u w:val="single"/>
            <w:lang w:eastAsia="fr-FR"/>
            <w14:ligatures w14:val="none"/>
          </w:rPr>
          <w:t>Sécurité sociale</w:t>
        </w:r>
      </w:hyperlink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t>, un certain nombre de spécificités existe quant à la législation applicable aux dirigeants de société (</w:t>
      </w:r>
      <w:hyperlink r:id="rId6" w:history="1">
        <w:r w:rsidRPr="00CB072F">
          <w:rPr>
            <w:rFonts w:ascii="Roboto" w:eastAsia="Times New Roman" w:hAnsi="Roboto" w:cs="Times New Roman"/>
            <w:color w:val="3163A7"/>
            <w:kern w:val="0"/>
            <w:sz w:val="24"/>
            <w:szCs w:val="24"/>
            <w:u w:val="single"/>
            <w:lang w:eastAsia="fr-FR"/>
            <w14:ligatures w14:val="none"/>
          </w:rPr>
          <w:t>plafond</w:t>
        </w:r>
      </w:hyperlink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t>, bénéfice des exonérations, détermination des frais professionnels ou des avantages en nature…).</w:t>
      </w:r>
    </w:p>
    <w:p w14:paraId="5EE17C25" w14:textId="77777777" w:rsidR="00CB072F" w:rsidRPr="00CB072F" w:rsidRDefault="00CB072F" w:rsidP="00CB072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</w:pPr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Ces dirigeants sont considérés comme des </w:t>
      </w:r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t>« </w:t>
      </w:r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assimilés-salariés</w:t>
      </w:r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t> »</w:t>
      </w:r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. Ils bénéficient de la même protection sociale que les salariés, à l’exception de l’assurance chômage.</w:t>
      </w:r>
    </w:p>
    <w:p w14:paraId="0B6483DE" w14:textId="77777777" w:rsidR="00CB072F" w:rsidRPr="00CB072F" w:rsidRDefault="00CB072F" w:rsidP="00CB072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</w:pPr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t>Ils ne peuvent pas prétendre par ailleurs aux dispositions du droit du travail (par exemple aux règles applicables en matière de licenciement) au titre de leur mandat social.  </w:t>
      </w:r>
    </w:p>
    <w:p w14:paraId="2A2388C2" w14:textId="77777777" w:rsidR="00CB072F" w:rsidRPr="00CB072F" w:rsidRDefault="00CB072F" w:rsidP="00CB072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</w:pPr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Pour bénéficier de la législation du travail, le dirigeant, mandataire social, doit cumuler son mandat avec un véritable contrat de travail.</w:t>
      </w:r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t> Ce cumul n’est possible que sous conditions et en présence d’un véritable lien de subordination.</w:t>
      </w:r>
    </w:p>
    <w:p w14:paraId="30423B4A" w14:textId="77777777" w:rsidR="00CB072F" w:rsidRPr="00CB072F" w:rsidRDefault="00CB072F" w:rsidP="00CB072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</w:pPr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t>C’est </w:t>
      </w:r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France Travail</w:t>
      </w:r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t xml:space="preserve"> qui décide de l’affiliation ou non des dirigeants à </w:t>
      </w:r>
      <w:r w:rsidRPr="00CB072F">
        <w:rPr>
          <w:rFonts w:ascii="Roboto" w:eastAsia="Times New Roman" w:hAnsi="Roboto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l’assurance chômage,</w:t>
      </w:r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t xml:space="preserve"> que ce soit pour un contrat de travail (en cas de cumul) ou pour leur mandat social.</w:t>
      </w:r>
    </w:p>
    <w:p w14:paraId="77E9644A" w14:textId="77777777" w:rsidR="00CB072F" w:rsidRPr="00CB072F" w:rsidRDefault="00CB072F" w:rsidP="00CB072F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</w:pPr>
      <w:r w:rsidRPr="00CB072F">
        <w:rPr>
          <w:rFonts w:ascii="Roboto" w:eastAsia="Times New Roman" w:hAnsi="Roboto" w:cs="Times New Roman"/>
          <w:b/>
          <w:bCs/>
          <w:i/>
          <w:iCs/>
          <w:color w:val="333333"/>
          <w:kern w:val="0"/>
          <w:sz w:val="24"/>
          <w:szCs w:val="24"/>
          <w:lang w:eastAsia="fr-FR"/>
          <w14:ligatures w14:val="none"/>
        </w:rPr>
        <w:t>L’exception des dirigeants de Scop (sociétés coopératives et participatives)</w:t>
      </w:r>
      <w:r w:rsidRPr="00CB072F">
        <w:rPr>
          <w:rFonts w:ascii="Roboto" w:eastAsia="Times New Roman" w:hAnsi="Roboto" w:cs="Times New Roman"/>
          <w:color w:val="333333"/>
          <w:kern w:val="0"/>
          <w:sz w:val="24"/>
          <w:szCs w:val="24"/>
          <w:lang w:eastAsia="fr-FR"/>
          <w14:ligatures w14:val="none"/>
        </w:rPr>
        <w:br/>
        <w:t>Contrairement aux autres dirigeants de sociétés, ils relèvent à la fois du droit du travail et du droit de la Sécurité sociale. Dans une Scop, tous les associés coopérateurs, y compris les dirigeants mandataires sociaux, ont la qualité de salarié (notamment au regard de l’assurance chômage).</w:t>
      </w:r>
    </w:p>
    <w:p w14:paraId="402B0BC8" w14:textId="77777777" w:rsidR="006B2DFD" w:rsidRDefault="006B2DFD"/>
    <w:sectPr w:rsidR="006B2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33F65"/>
    <w:multiLevelType w:val="multilevel"/>
    <w:tmpl w:val="6F34A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6447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72F"/>
    <w:rsid w:val="00005F7F"/>
    <w:rsid w:val="001D5F92"/>
    <w:rsid w:val="0047139F"/>
    <w:rsid w:val="006B2DFD"/>
    <w:rsid w:val="00CB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7287C"/>
  <w15:chartTrackingRefBased/>
  <w15:docId w15:val="{38FAF5E6-81D6-4387-A69F-1C54C3A88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CB07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B072F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CB0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CB072F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CB07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rssaf.fr/portail/home/employeur/creer/choisir-une-forme-juridique/le-statut-du-dirigeant/les-dirigeants-assimiles-salarie.html" TargetMode="External"/><Relationship Id="rId5" Type="http://schemas.openxmlformats.org/officeDocument/2006/relationships/hyperlink" Target="https://www.urssaf.fr/portail/home/employeur/creer/choisir-une-forme-juridique/le-statut-du-dirigeant/les-dirigeants-assimiles-salari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368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1</cp:revision>
  <dcterms:created xsi:type="dcterms:W3CDTF">2024-04-01T13:59:00Z</dcterms:created>
  <dcterms:modified xsi:type="dcterms:W3CDTF">2024-04-02T15:59:00Z</dcterms:modified>
</cp:coreProperties>
</file>